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27CEEC" w14:textId="77777777" w:rsidR="00624FF8" w:rsidRDefault="00624FF8" w:rsidP="00624FF8">
      <w:pPr>
        <w:pStyle w:val="CommentText"/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Key Points</w:t>
      </w:r>
    </w:p>
    <w:p w14:paraId="7739FC6A" w14:textId="77777777" w:rsidR="00624FF8" w:rsidRDefault="00624FF8" w:rsidP="00624FF8">
      <w:pPr>
        <w:pStyle w:val="CommentText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bookmarkStart w:id="0" w:name="OLE_LINK2"/>
      <w:r>
        <w:rPr>
          <w:rFonts w:ascii="Times New Roman" w:hAnsi="Times New Roman"/>
        </w:rPr>
        <w:t>The definitions of the relative nucleus position and its cross-sectional area ratio lack a uniform standard in published FEA studies, which may affect the ACC of FEA models.</w:t>
      </w:r>
      <w:bookmarkEnd w:id="0"/>
    </w:p>
    <w:p w14:paraId="06955E14" w14:textId="77777777" w:rsidR="00624FF8" w:rsidRDefault="00624FF8" w:rsidP="00624FF8">
      <w:pPr>
        <w:pStyle w:val="CommentText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magnetic resonance imaging measurements indicate that the nucleus cross-sectional areas occupied 38% of the disc and the ratio of the distances between the</w:t>
      </w:r>
      <w:r>
        <w:rPr>
          <w:rFonts w:ascii="Times New Roman" w:hAnsi="Times New Roman" w:hint="eastAsia"/>
          <w:lang w:val="en-US"/>
        </w:rPr>
        <w:t xml:space="preserve"> edge</w:t>
      </w:r>
      <w:r>
        <w:rPr>
          <w:rFonts w:ascii="Times New Roman" w:hAnsi="Times New Roman"/>
        </w:rPr>
        <w:t xml:space="preserve"> of the nucleus, and the anterior and posterior annulus edges was 1.22.</w:t>
      </w:r>
    </w:p>
    <w:p w14:paraId="2B46EA93" w14:textId="77777777" w:rsidR="00624FF8" w:rsidRDefault="00624FF8" w:rsidP="00624FF8">
      <w:pPr>
        <w:pStyle w:val="CommentText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measured values were used to construct the FEA model, and the distance ratio was then calibrated, with an ACC of up to 99% attained for the ROMs under flexion–extension conditions when this factor was calibrated to 1.62.</w:t>
      </w:r>
    </w:p>
    <w:p w14:paraId="5AA1E3EA" w14:textId="77777777" w:rsidR="00624FF8" w:rsidRDefault="00624FF8" w:rsidP="00624FF8">
      <w:pPr>
        <w:pStyle w:val="CommentText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FEA model with measured nucleus cross-sectional area and calibrated distance ratios yields an excellent (ACC &gt; 90%) representation of ROMs under all loading conditions during the model validation process.</w:t>
      </w:r>
    </w:p>
    <w:p w14:paraId="218CCD7E" w14:textId="77777777" w:rsidR="00624FF8" w:rsidRDefault="00624FF8">
      <w:bookmarkStart w:id="1" w:name="_GoBack"/>
      <w:bookmarkEnd w:id="1"/>
    </w:p>
    <w:sectPr w:rsidR="00624F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A60C3"/>
    <w:multiLevelType w:val="multilevel"/>
    <w:tmpl w:val="1FBA60C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F8"/>
    <w:rsid w:val="0062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EEF1"/>
  <w15:chartTrackingRefBased/>
  <w15:docId w15:val="{BEF466E3-61FE-4699-9390-678E6A417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link w:val="CommentText"/>
    <w:rsid w:val="00624FF8"/>
    <w:rPr>
      <w:rFonts w:ascii="Calibri" w:hAnsi="Calibri"/>
      <w:kern w:val="2"/>
      <w:sz w:val="24"/>
      <w:szCs w:val="24"/>
      <w:lang w:val="en-GB"/>
    </w:rPr>
  </w:style>
  <w:style w:type="paragraph" w:styleId="CommentText">
    <w:name w:val="annotation text"/>
    <w:basedOn w:val="Normal"/>
    <w:link w:val="CommentTextChar"/>
    <w:rsid w:val="00624FF8"/>
    <w:pPr>
      <w:widowControl w:val="0"/>
      <w:spacing w:after="0" w:line="240" w:lineRule="auto"/>
      <w:jc w:val="both"/>
    </w:pPr>
    <w:rPr>
      <w:rFonts w:ascii="Calibri" w:hAnsi="Calibri"/>
      <w:kern w:val="2"/>
      <w:sz w:val="24"/>
      <w:szCs w:val="24"/>
      <w:lang w:val="en-GB"/>
    </w:rPr>
  </w:style>
  <w:style w:type="character" w:customStyle="1" w:styleId="CommentTextChar1">
    <w:name w:val="Comment Text Char1"/>
    <w:basedOn w:val="DefaultParagraphFont"/>
    <w:uiPriority w:val="99"/>
    <w:semiHidden/>
    <w:rsid w:val="00624FF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2019-10-28T22:18:00Z</dcterms:created>
  <dcterms:modified xsi:type="dcterms:W3CDTF">2019-10-28T22:19:00Z</dcterms:modified>
</cp:coreProperties>
</file>